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B4FC2" w14:textId="77777777" w:rsidR="00EB085C" w:rsidRDefault="00EB085C" w:rsidP="009A3296">
      <w:pPr>
        <w:jc w:val="both"/>
      </w:pPr>
      <w:bookmarkStart w:id="0" w:name="_GoBack"/>
      <w:bookmarkEnd w:id="0"/>
    </w:p>
    <w:p w14:paraId="5070FCD7" w14:textId="72881088" w:rsidR="00C51303" w:rsidRPr="00016A7A" w:rsidRDefault="0049045E" w:rsidP="00016A7A">
      <w:pPr>
        <w:jc w:val="center"/>
        <w:rPr>
          <w:b/>
          <w:lang w:val="nl-BE"/>
        </w:rPr>
      </w:pPr>
      <w:r>
        <w:rPr>
          <w:b/>
          <w:lang w:val="nl-BE"/>
        </w:rPr>
        <w:t>Akkoord in onderling overleg</w:t>
      </w:r>
      <w:r w:rsidR="00A42264" w:rsidRPr="00657805">
        <w:rPr>
          <w:b/>
          <w:lang w:val="nl-BE"/>
        </w:rPr>
        <w:t xml:space="preserve"> tussen de bevoegde autoriteiten van </w:t>
      </w:r>
      <w:r w:rsidR="007E279F">
        <w:rPr>
          <w:b/>
          <w:lang w:val="nl-BE"/>
        </w:rPr>
        <w:t>Duitsland</w:t>
      </w:r>
      <w:r w:rsidR="00A42264" w:rsidRPr="00657805">
        <w:rPr>
          <w:b/>
          <w:lang w:val="nl-BE"/>
        </w:rPr>
        <w:t xml:space="preserve"> en België </w:t>
      </w:r>
      <w:r w:rsidR="00096E11" w:rsidRPr="00657805">
        <w:rPr>
          <w:b/>
          <w:lang w:val="nl-BE"/>
        </w:rPr>
        <w:t xml:space="preserve">met betrekking tot </w:t>
      </w:r>
      <w:r w:rsidR="002E2377" w:rsidRPr="00657805">
        <w:rPr>
          <w:b/>
          <w:lang w:val="nl-BE"/>
        </w:rPr>
        <w:t xml:space="preserve">de situatie </w:t>
      </w:r>
      <w:r w:rsidR="00D26147" w:rsidRPr="00657805">
        <w:rPr>
          <w:b/>
          <w:lang w:val="nl-BE"/>
        </w:rPr>
        <w:t xml:space="preserve">van </w:t>
      </w:r>
      <w:r w:rsidR="000E79A5" w:rsidRPr="00657805">
        <w:rPr>
          <w:b/>
          <w:lang w:val="nl-BE"/>
        </w:rPr>
        <w:t>de grensarbeiders</w:t>
      </w:r>
      <w:r w:rsidR="007E279F">
        <w:rPr>
          <w:b/>
          <w:lang w:val="nl-BE"/>
        </w:rPr>
        <w:t xml:space="preserve"> die van thuis uit werken</w:t>
      </w:r>
      <w:r w:rsidR="00D26147" w:rsidRPr="00657805">
        <w:rPr>
          <w:b/>
          <w:lang w:val="nl-BE"/>
        </w:rPr>
        <w:t xml:space="preserve"> in </w:t>
      </w:r>
      <w:r w:rsidR="000E79A5" w:rsidRPr="00657805">
        <w:rPr>
          <w:b/>
          <w:lang w:val="nl-BE"/>
        </w:rPr>
        <w:t xml:space="preserve">de context van de </w:t>
      </w:r>
      <w:r w:rsidR="00372D6E" w:rsidRPr="00657805">
        <w:rPr>
          <w:b/>
          <w:lang w:val="nl-BE"/>
        </w:rPr>
        <w:t>COVID-19</w:t>
      </w:r>
      <w:r w:rsidR="003C61B7">
        <w:rPr>
          <w:b/>
          <w:lang w:val="nl-BE"/>
        </w:rPr>
        <w:t>-pandemie</w:t>
      </w:r>
    </w:p>
    <w:p w14:paraId="23C7651A" w14:textId="77777777" w:rsidR="00C132F0" w:rsidRPr="006B755A" w:rsidRDefault="00C132F0" w:rsidP="009A3296">
      <w:pPr>
        <w:jc w:val="both"/>
        <w:rPr>
          <w:lang w:val="nl-BE"/>
        </w:rPr>
      </w:pPr>
    </w:p>
    <w:p w14:paraId="0F3A10A9" w14:textId="1CB2EBC2" w:rsidR="00C132F0" w:rsidRPr="00016A7A" w:rsidRDefault="00EB085C" w:rsidP="00C51303">
      <w:pPr>
        <w:jc w:val="both"/>
        <w:rPr>
          <w:b/>
          <w:lang w:val="nl-BE"/>
        </w:rPr>
      </w:pPr>
      <w:r w:rsidRPr="00657805">
        <w:rPr>
          <w:b/>
          <w:lang w:val="nl-BE"/>
        </w:rPr>
        <w:t xml:space="preserve">1.  </w:t>
      </w:r>
      <w:r w:rsidR="00A42264" w:rsidRPr="00657805">
        <w:rPr>
          <w:b/>
          <w:lang w:val="nl-BE"/>
        </w:rPr>
        <w:t>Inleiding</w:t>
      </w:r>
    </w:p>
    <w:p w14:paraId="0032EE7B" w14:textId="68EF14E9" w:rsidR="00A42264" w:rsidRPr="009A3296" w:rsidRDefault="00E54EFA" w:rsidP="00C51303">
      <w:pPr>
        <w:jc w:val="both"/>
        <w:rPr>
          <w:lang w:val="nl-BE"/>
        </w:rPr>
      </w:pPr>
      <w:r>
        <w:rPr>
          <w:lang w:val="nl-BE"/>
        </w:rPr>
        <w:t xml:space="preserve">Overeenkomstig </w:t>
      </w:r>
      <w:r w:rsidR="00ED6093">
        <w:rPr>
          <w:lang w:val="nl-BE"/>
        </w:rPr>
        <w:t xml:space="preserve">artikel </w:t>
      </w:r>
      <w:r w:rsidR="007E279F">
        <w:rPr>
          <w:lang w:val="nl-BE"/>
        </w:rPr>
        <w:t>25</w:t>
      </w:r>
      <w:r w:rsidR="00D27EA4">
        <w:rPr>
          <w:lang w:val="nl-BE"/>
        </w:rPr>
        <w:t>, paragraaf 3</w:t>
      </w:r>
      <w:r w:rsidR="00ED6093">
        <w:rPr>
          <w:lang w:val="nl-BE"/>
        </w:rPr>
        <w:t xml:space="preserve"> van </w:t>
      </w:r>
      <w:r w:rsidR="007E279F">
        <w:rPr>
          <w:lang w:val="nl-BE"/>
        </w:rPr>
        <w:t xml:space="preserve">de op 11 april 1967 ondertekende Overeenkomst tussen de </w:t>
      </w:r>
      <w:r w:rsidR="003B6603">
        <w:rPr>
          <w:lang w:val="nl-BE"/>
        </w:rPr>
        <w:t>Bondsr</w:t>
      </w:r>
      <w:r w:rsidR="007E279F">
        <w:rPr>
          <w:lang w:val="nl-BE"/>
        </w:rPr>
        <w:t xml:space="preserve">epubliek Duitsland </w:t>
      </w:r>
      <w:r w:rsidR="00ED6093" w:rsidRPr="00A42264">
        <w:rPr>
          <w:lang w:val="nl-BE"/>
        </w:rPr>
        <w:t xml:space="preserve"> en het Koninkrijk </w:t>
      </w:r>
      <w:r w:rsidR="00ED6093">
        <w:rPr>
          <w:lang w:val="nl-BE"/>
        </w:rPr>
        <w:t>België</w:t>
      </w:r>
      <w:r w:rsidR="00ED6093" w:rsidRPr="00A42264">
        <w:rPr>
          <w:lang w:val="nl-BE"/>
        </w:rPr>
        <w:t xml:space="preserve"> </w:t>
      </w:r>
      <w:r w:rsidR="003B6603" w:rsidRPr="00B30B54">
        <w:rPr>
          <w:bCs/>
          <w:lang w:val="nl-NL"/>
        </w:rPr>
        <w:t>tot voorkoming van dubbele belasting en tot regeling van sommige andere aangelegenheden inzake belastingen van inkomen en van vermogen, met inbegrip van de ondernemingsbelasting en de grondbelastingen</w:t>
      </w:r>
      <w:r w:rsidR="00ED6093">
        <w:rPr>
          <w:lang w:val="nl-BE"/>
        </w:rPr>
        <w:t xml:space="preserve">, zoals gewijzigd door het Protocol ondertekend op </w:t>
      </w:r>
      <w:r w:rsidR="003B6603">
        <w:rPr>
          <w:lang w:val="nl-BE"/>
        </w:rPr>
        <w:t>5 november 2002</w:t>
      </w:r>
      <w:r w:rsidR="00FA37E4">
        <w:rPr>
          <w:lang w:val="nl-BE"/>
        </w:rPr>
        <w:t>,</w:t>
      </w:r>
      <w:r w:rsidR="00ED6093" w:rsidRPr="00A42264">
        <w:rPr>
          <w:lang w:val="nl-BE"/>
        </w:rPr>
        <w:t xml:space="preserve"> </w:t>
      </w:r>
      <w:r w:rsidR="00ED6093">
        <w:rPr>
          <w:lang w:val="nl-BE"/>
        </w:rPr>
        <w:t>(</w:t>
      </w:r>
      <w:r w:rsidR="003B6603">
        <w:rPr>
          <w:lang w:val="nl-BE"/>
        </w:rPr>
        <w:t>de “Overeenkomst”</w:t>
      </w:r>
      <w:r w:rsidR="00ED6093">
        <w:rPr>
          <w:lang w:val="nl-BE"/>
        </w:rPr>
        <w:t>)</w:t>
      </w:r>
      <w:r w:rsidR="003160F1">
        <w:rPr>
          <w:lang w:val="nl-BE"/>
        </w:rPr>
        <w:t xml:space="preserve">, </w:t>
      </w:r>
      <w:r w:rsidR="00ED6093">
        <w:rPr>
          <w:lang w:val="nl-BE"/>
        </w:rPr>
        <w:t>trachten de</w:t>
      </w:r>
      <w:r w:rsidR="00ED6093" w:rsidRPr="009A3296">
        <w:rPr>
          <w:lang w:val="nl-BE"/>
        </w:rPr>
        <w:t xml:space="preserve"> bevoegde autoriteiten van </w:t>
      </w:r>
      <w:r w:rsidR="003B6603">
        <w:rPr>
          <w:lang w:val="nl-BE"/>
        </w:rPr>
        <w:t>Duitsland</w:t>
      </w:r>
      <w:r w:rsidR="00ED6093">
        <w:rPr>
          <w:lang w:val="nl-BE"/>
        </w:rPr>
        <w:t xml:space="preserve"> en België</w:t>
      </w:r>
      <w:r w:rsidR="00ED6093" w:rsidRPr="009A3296">
        <w:rPr>
          <w:lang w:val="nl-BE"/>
        </w:rPr>
        <w:t xml:space="preserve"> moeilijkheden of twijfelpunten die mochten rijzen met betrekking tot de toepassing van </w:t>
      </w:r>
      <w:r w:rsidR="003B6603">
        <w:rPr>
          <w:lang w:val="nl-BE"/>
        </w:rPr>
        <w:t>de Overeenkomst</w:t>
      </w:r>
      <w:r w:rsidR="00ED6093" w:rsidRPr="009A3296">
        <w:rPr>
          <w:lang w:val="nl-BE"/>
        </w:rPr>
        <w:t xml:space="preserve"> in onderlinge overeenstemming op te lossen.</w:t>
      </w:r>
      <w:r w:rsidR="00ED6093">
        <w:rPr>
          <w:lang w:val="nl-BE"/>
        </w:rPr>
        <w:t xml:space="preserve"> </w:t>
      </w:r>
      <w:r w:rsidR="00ED6093" w:rsidRPr="00ED6093">
        <w:rPr>
          <w:lang w:val="nl-BE"/>
        </w:rPr>
        <w:t xml:space="preserve">Aangezien de coronavirus </w:t>
      </w:r>
      <w:r w:rsidR="00ED6093" w:rsidRPr="009A3296">
        <w:rPr>
          <w:lang w:val="nl-BE"/>
        </w:rPr>
        <w:t xml:space="preserve">(“COVID-19”)-pandemie </w:t>
      </w:r>
      <w:r w:rsidR="00ED6093">
        <w:rPr>
          <w:lang w:val="nl-BE"/>
        </w:rPr>
        <w:t xml:space="preserve">een geval van overmacht is en </w:t>
      </w:r>
      <w:r w:rsidR="00C51303">
        <w:rPr>
          <w:lang w:val="nl-BE"/>
        </w:rPr>
        <w:t>aangezien</w:t>
      </w:r>
      <w:r w:rsidR="00ED6093">
        <w:rPr>
          <w:lang w:val="nl-BE"/>
        </w:rPr>
        <w:t xml:space="preserve"> de maatregelen die </w:t>
      </w:r>
      <w:r w:rsidR="00C51303">
        <w:rPr>
          <w:lang w:val="nl-BE"/>
        </w:rPr>
        <w:t xml:space="preserve">genomen zijn </w:t>
      </w:r>
      <w:r w:rsidR="00ED6093">
        <w:rPr>
          <w:lang w:val="nl-BE"/>
        </w:rPr>
        <w:t xml:space="preserve">als antwoord op de pandemie aanleiding </w:t>
      </w:r>
      <w:r w:rsidR="00C51303">
        <w:rPr>
          <w:lang w:val="nl-BE"/>
        </w:rPr>
        <w:t xml:space="preserve">kunnen </w:t>
      </w:r>
      <w:r w:rsidR="00ED6093">
        <w:rPr>
          <w:lang w:val="nl-BE"/>
        </w:rPr>
        <w:t xml:space="preserve">geven </w:t>
      </w:r>
      <w:r w:rsidR="00ED6093" w:rsidRPr="009A3296">
        <w:rPr>
          <w:lang w:val="nl-BE"/>
        </w:rPr>
        <w:t>tot grote o</w:t>
      </w:r>
      <w:r w:rsidR="00ED6093">
        <w:rPr>
          <w:lang w:val="nl-BE"/>
        </w:rPr>
        <w:t>nzekerheid inzake de fiscale situatie van grensarbeiders, delen de bevoegde autoriteiten het standpunt dat een</w:t>
      </w:r>
      <w:r w:rsidR="00C57C35">
        <w:rPr>
          <w:lang w:val="nl-BE"/>
        </w:rPr>
        <w:t xml:space="preserve"> akkoord </w:t>
      </w:r>
      <w:r w:rsidR="008E148A">
        <w:rPr>
          <w:lang w:val="nl-BE"/>
        </w:rPr>
        <w:t>in onderling</w:t>
      </w:r>
      <w:r w:rsidR="00711009">
        <w:rPr>
          <w:lang w:val="nl-BE"/>
        </w:rPr>
        <w:t xml:space="preserve"> overleg</w:t>
      </w:r>
      <w:r w:rsidR="008E148A">
        <w:rPr>
          <w:lang w:val="nl-BE"/>
        </w:rPr>
        <w:t xml:space="preserve"> </w:t>
      </w:r>
      <w:r w:rsidR="00C57C35">
        <w:rPr>
          <w:lang w:val="nl-BE"/>
        </w:rPr>
        <w:t xml:space="preserve">zoals bedoeld in </w:t>
      </w:r>
      <w:r w:rsidR="003B6603">
        <w:rPr>
          <w:lang w:val="nl-BE"/>
        </w:rPr>
        <w:t xml:space="preserve"> artikel 25</w:t>
      </w:r>
      <w:r w:rsidR="00D27EA4">
        <w:rPr>
          <w:lang w:val="nl-BE"/>
        </w:rPr>
        <w:t>, paragraaf 3</w:t>
      </w:r>
      <w:r w:rsidR="003B6603">
        <w:rPr>
          <w:lang w:val="nl-BE"/>
        </w:rPr>
        <w:t xml:space="preserve"> van de Overeenkomst</w:t>
      </w:r>
      <w:r w:rsidR="00C57C35">
        <w:rPr>
          <w:lang w:val="nl-BE"/>
        </w:rPr>
        <w:t xml:space="preserve"> gewettigd is.</w:t>
      </w:r>
    </w:p>
    <w:p w14:paraId="2007B063" w14:textId="2EF895E3" w:rsidR="004B74B2" w:rsidRDefault="00E24B74" w:rsidP="009A3296">
      <w:pPr>
        <w:jc w:val="both"/>
        <w:rPr>
          <w:lang w:val="nl-BE"/>
        </w:rPr>
      </w:pPr>
      <w:r w:rsidRPr="009A3296">
        <w:rPr>
          <w:lang w:val="nl-BE"/>
        </w:rPr>
        <w:t>In deze context hebben d</w:t>
      </w:r>
      <w:r>
        <w:rPr>
          <w:lang w:val="nl-BE"/>
        </w:rPr>
        <w:t xml:space="preserve">e bevoegde autoriteiten van </w:t>
      </w:r>
      <w:r w:rsidR="003B6603">
        <w:rPr>
          <w:lang w:val="nl-BE"/>
        </w:rPr>
        <w:t xml:space="preserve">Duitsland </w:t>
      </w:r>
      <w:r>
        <w:rPr>
          <w:lang w:val="nl-BE"/>
        </w:rPr>
        <w:t xml:space="preserve">en België overeenstemming bereikt </w:t>
      </w:r>
      <w:r w:rsidR="00EA26B7">
        <w:rPr>
          <w:lang w:val="nl-BE"/>
        </w:rPr>
        <w:t>over</w:t>
      </w:r>
      <w:r>
        <w:rPr>
          <w:lang w:val="nl-BE"/>
        </w:rPr>
        <w:t xml:space="preserve"> de toepassing</w:t>
      </w:r>
      <w:r w:rsidR="003B6603">
        <w:rPr>
          <w:lang w:val="nl-BE"/>
        </w:rPr>
        <w:t xml:space="preserve"> </w:t>
      </w:r>
      <w:r>
        <w:rPr>
          <w:lang w:val="nl-BE"/>
        </w:rPr>
        <w:t xml:space="preserve">van artikel 15 van </w:t>
      </w:r>
      <w:r w:rsidR="003B6603">
        <w:rPr>
          <w:lang w:val="nl-BE"/>
        </w:rPr>
        <w:t>de Overeenkomst</w:t>
      </w:r>
      <w:r>
        <w:rPr>
          <w:lang w:val="nl-BE"/>
        </w:rPr>
        <w:t xml:space="preserve"> voor situaties waarin een grensarbeider </w:t>
      </w:r>
      <w:r w:rsidR="00C51303">
        <w:rPr>
          <w:lang w:val="nl-BE"/>
        </w:rPr>
        <w:t>wegens</w:t>
      </w:r>
      <w:r>
        <w:rPr>
          <w:lang w:val="nl-BE"/>
        </w:rPr>
        <w:t xml:space="preserve"> maatregelen betreffende COVID-19 of daarmee verband houdende maatregelen</w:t>
      </w:r>
      <w:r w:rsidR="004F4B86">
        <w:rPr>
          <w:lang w:val="nl-BE"/>
        </w:rPr>
        <w:t xml:space="preserve"> van</w:t>
      </w:r>
      <w:r>
        <w:rPr>
          <w:lang w:val="nl-BE"/>
        </w:rPr>
        <w:t xml:space="preserve"> thuis </w:t>
      </w:r>
      <w:r w:rsidR="004F4B86">
        <w:rPr>
          <w:lang w:val="nl-BE"/>
        </w:rPr>
        <w:t xml:space="preserve">uit </w:t>
      </w:r>
      <w:r>
        <w:rPr>
          <w:lang w:val="nl-BE"/>
        </w:rPr>
        <w:t>werkt.</w:t>
      </w:r>
    </w:p>
    <w:p w14:paraId="5E8E2317" w14:textId="77777777" w:rsidR="00C132F0" w:rsidRPr="009A3296" w:rsidRDefault="00C132F0" w:rsidP="009A3296">
      <w:pPr>
        <w:jc w:val="both"/>
        <w:rPr>
          <w:lang w:val="nl-BE"/>
        </w:rPr>
      </w:pPr>
    </w:p>
    <w:p w14:paraId="258D48C7" w14:textId="17750E48" w:rsidR="00C132F0" w:rsidRPr="00016A7A" w:rsidRDefault="00EB085C" w:rsidP="005B23A1">
      <w:pPr>
        <w:jc w:val="both"/>
        <w:rPr>
          <w:b/>
          <w:lang w:val="nl-BE"/>
        </w:rPr>
      </w:pPr>
      <w:r w:rsidRPr="00657805">
        <w:rPr>
          <w:b/>
          <w:lang w:val="nl-BE"/>
        </w:rPr>
        <w:t xml:space="preserve">2. </w:t>
      </w:r>
      <w:r w:rsidR="008D4C89" w:rsidRPr="00657805">
        <w:rPr>
          <w:b/>
          <w:lang w:val="nl-BE"/>
        </w:rPr>
        <w:t>Thuiswerkdagen</w:t>
      </w:r>
    </w:p>
    <w:p w14:paraId="57748310" w14:textId="2D72123F" w:rsidR="008D4C89" w:rsidRPr="009A3296" w:rsidRDefault="008D4C89" w:rsidP="005B23A1">
      <w:pPr>
        <w:jc w:val="both"/>
        <w:rPr>
          <w:lang w:val="nl-BE"/>
        </w:rPr>
      </w:pPr>
      <w:r w:rsidRPr="009A3296">
        <w:rPr>
          <w:lang w:val="nl-BE"/>
        </w:rPr>
        <w:t xml:space="preserve">Voor de toepassing van </w:t>
      </w:r>
      <w:r>
        <w:rPr>
          <w:lang w:val="nl-BE"/>
        </w:rPr>
        <w:t>artikel 15</w:t>
      </w:r>
      <w:r w:rsidR="004E5D1A">
        <w:rPr>
          <w:lang w:val="nl-BE"/>
        </w:rPr>
        <w:t xml:space="preserve">, </w:t>
      </w:r>
      <w:r w:rsidR="00D27EA4">
        <w:rPr>
          <w:lang w:val="nl-BE"/>
        </w:rPr>
        <w:t>paragraaf 1</w:t>
      </w:r>
      <w:r>
        <w:rPr>
          <w:lang w:val="nl-BE"/>
        </w:rPr>
        <w:t xml:space="preserve"> van </w:t>
      </w:r>
      <w:r w:rsidR="00D27EA4">
        <w:rPr>
          <w:lang w:val="nl-BE"/>
        </w:rPr>
        <w:t>de Overeenkomst</w:t>
      </w:r>
      <w:r>
        <w:rPr>
          <w:lang w:val="nl-BE"/>
        </w:rPr>
        <w:t xml:space="preserve"> (</w:t>
      </w:r>
      <w:r w:rsidR="00711009">
        <w:rPr>
          <w:lang w:val="nl-BE"/>
        </w:rPr>
        <w:t xml:space="preserve">Afhankelijke </w:t>
      </w:r>
      <w:r>
        <w:rPr>
          <w:lang w:val="nl-BE"/>
        </w:rPr>
        <w:t xml:space="preserve"> beroepen) mogen werkdagen waarvoor </w:t>
      </w:r>
      <w:r w:rsidR="004F4B86">
        <w:rPr>
          <w:lang w:val="nl-BE"/>
        </w:rPr>
        <w:t>bezoldigingen</w:t>
      </w:r>
      <w:r>
        <w:rPr>
          <w:lang w:val="nl-BE"/>
        </w:rPr>
        <w:t xml:space="preserve"> </w:t>
      </w:r>
      <w:r w:rsidR="004F4B86">
        <w:rPr>
          <w:lang w:val="nl-BE"/>
        </w:rPr>
        <w:t>zijn</w:t>
      </w:r>
      <w:r>
        <w:rPr>
          <w:lang w:val="nl-BE"/>
        </w:rPr>
        <w:t xml:space="preserve"> ontvangen</w:t>
      </w:r>
      <w:r w:rsidR="007D437B">
        <w:rPr>
          <w:lang w:val="nl-BE"/>
        </w:rPr>
        <w:t xml:space="preserve"> en waarop de dienstbetrekking</w:t>
      </w:r>
      <w:r w:rsidR="00DE3E9A">
        <w:rPr>
          <w:lang w:val="nl-BE"/>
        </w:rPr>
        <w:t xml:space="preserve"> </w:t>
      </w:r>
      <w:r w:rsidR="007D437B">
        <w:rPr>
          <w:lang w:val="nl-BE"/>
        </w:rPr>
        <w:t>thuis werd uitgeoefend (</w:t>
      </w:r>
      <w:r w:rsidR="00657805">
        <w:rPr>
          <w:lang w:val="nl-BE"/>
        </w:rPr>
        <w:t>“</w:t>
      </w:r>
      <w:r w:rsidR="007D437B" w:rsidRPr="0087631A">
        <w:rPr>
          <w:lang w:val="nl-BE"/>
        </w:rPr>
        <w:t>thuiswerkdagen</w:t>
      </w:r>
      <w:r w:rsidR="00657805">
        <w:rPr>
          <w:lang w:val="nl-BE"/>
        </w:rPr>
        <w:t>”</w:t>
      </w:r>
      <w:r w:rsidR="007D437B">
        <w:rPr>
          <w:lang w:val="nl-BE"/>
        </w:rPr>
        <w:t xml:space="preserve">) uitsluitend </w:t>
      </w:r>
      <w:r w:rsidR="004F4B86">
        <w:rPr>
          <w:lang w:val="nl-BE"/>
        </w:rPr>
        <w:t>wegens</w:t>
      </w:r>
      <w:r w:rsidR="007D437B">
        <w:rPr>
          <w:lang w:val="nl-BE"/>
        </w:rPr>
        <w:t xml:space="preserve"> de maatregelen die door de </w:t>
      </w:r>
      <w:r w:rsidR="00D27EA4">
        <w:rPr>
          <w:lang w:val="nl-BE"/>
        </w:rPr>
        <w:t xml:space="preserve">Duitse </w:t>
      </w:r>
      <w:r w:rsidR="007D437B">
        <w:rPr>
          <w:lang w:val="nl-BE"/>
        </w:rPr>
        <w:t xml:space="preserve">of Belgische </w:t>
      </w:r>
      <w:r w:rsidR="001F5B1B">
        <w:rPr>
          <w:lang w:val="nl-BE"/>
        </w:rPr>
        <w:t>regering</w:t>
      </w:r>
      <w:r w:rsidR="00D27EA4">
        <w:rPr>
          <w:lang w:val="nl-BE"/>
        </w:rPr>
        <w:t xml:space="preserve">, of </w:t>
      </w:r>
      <w:r w:rsidR="00923A04">
        <w:rPr>
          <w:lang w:val="nl-BE"/>
        </w:rPr>
        <w:t xml:space="preserve">door </w:t>
      </w:r>
      <w:r w:rsidR="00711009">
        <w:rPr>
          <w:lang w:val="nl-BE"/>
        </w:rPr>
        <w:t>de lokale besturen</w:t>
      </w:r>
      <w:r w:rsidR="002D02A1">
        <w:rPr>
          <w:lang w:val="nl-BE"/>
        </w:rPr>
        <w:t>,</w:t>
      </w:r>
      <w:r w:rsidR="001F5B1B">
        <w:rPr>
          <w:lang w:val="nl-BE"/>
        </w:rPr>
        <w:t xml:space="preserve"> </w:t>
      </w:r>
      <w:r w:rsidR="007D437B">
        <w:rPr>
          <w:lang w:val="nl-BE"/>
        </w:rPr>
        <w:t>werden getroffen om de COVID-19</w:t>
      </w:r>
      <w:r w:rsidR="004F4B86">
        <w:rPr>
          <w:lang w:val="nl-BE"/>
        </w:rPr>
        <w:t>-</w:t>
      </w:r>
      <w:r w:rsidR="007D437B">
        <w:rPr>
          <w:lang w:val="nl-BE"/>
        </w:rPr>
        <w:t xml:space="preserve">pandemie te bestrijden, geacht worden te zijn doorgebracht in de </w:t>
      </w:r>
      <w:proofErr w:type="spellStart"/>
      <w:r w:rsidR="006B3D84">
        <w:rPr>
          <w:lang w:val="nl-BE"/>
        </w:rPr>
        <w:t>overeenkomst</w:t>
      </w:r>
      <w:r w:rsidR="007D437B">
        <w:rPr>
          <w:lang w:val="nl-BE"/>
        </w:rPr>
        <w:t>sluitende</w:t>
      </w:r>
      <w:proofErr w:type="spellEnd"/>
      <w:r w:rsidR="007D437B">
        <w:rPr>
          <w:lang w:val="nl-BE"/>
        </w:rPr>
        <w:t xml:space="preserve"> Staat waar de grensarbeider de dienstbetrekking zou hebben uitgeoefend zonder de maatregelen ter bestrijding van de COVID-19</w:t>
      </w:r>
      <w:r w:rsidR="004F4B86">
        <w:rPr>
          <w:lang w:val="nl-BE"/>
        </w:rPr>
        <w:t>-</w:t>
      </w:r>
      <w:r w:rsidR="007D437B">
        <w:rPr>
          <w:lang w:val="nl-BE"/>
        </w:rPr>
        <w:t>pandemie.</w:t>
      </w:r>
      <w:r w:rsidR="009F32FD">
        <w:rPr>
          <w:lang w:val="nl-BE"/>
        </w:rPr>
        <w:t xml:space="preserve"> Deze </w:t>
      </w:r>
      <w:r w:rsidR="00657805">
        <w:rPr>
          <w:lang w:val="nl-BE"/>
        </w:rPr>
        <w:t xml:space="preserve">fictie </w:t>
      </w:r>
      <w:r w:rsidR="001F5B1B">
        <w:rPr>
          <w:lang w:val="nl-BE"/>
        </w:rPr>
        <w:t>kan niet worden toegepast</w:t>
      </w:r>
      <w:r w:rsidR="009F32FD">
        <w:rPr>
          <w:lang w:val="nl-BE"/>
        </w:rPr>
        <w:t xml:space="preserve"> op werkdagen </w:t>
      </w:r>
      <w:r w:rsidR="005B23A1">
        <w:rPr>
          <w:lang w:val="nl-BE"/>
        </w:rPr>
        <w:t>die</w:t>
      </w:r>
      <w:r w:rsidR="009F32FD">
        <w:rPr>
          <w:lang w:val="nl-BE"/>
        </w:rPr>
        <w:t xml:space="preserve"> de grensarbeider</w:t>
      </w:r>
      <w:r w:rsidR="00FE7903">
        <w:rPr>
          <w:lang w:val="nl-BE"/>
        </w:rPr>
        <w:t>, los van deze maatregelen, thuis</w:t>
      </w:r>
      <w:r w:rsidR="005B23A1">
        <w:rPr>
          <w:lang w:val="nl-BE"/>
        </w:rPr>
        <w:t xml:space="preserve">werkend </w:t>
      </w:r>
      <w:r w:rsidR="00FE7903">
        <w:rPr>
          <w:lang w:val="nl-BE"/>
        </w:rPr>
        <w:t xml:space="preserve">of in een derde Staat zou hebben doorgebracht. Ze </w:t>
      </w:r>
      <w:r w:rsidR="001F5B1B">
        <w:rPr>
          <w:lang w:val="nl-BE"/>
        </w:rPr>
        <w:t xml:space="preserve">kan </w:t>
      </w:r>
      <w:r w:rsidR="00FE7903">
        <w:rPr>
          <w:lang w:val="nl-BE"/>
        </w:rPr>
        <w:t xml:space="preserve">in het bijzonder niet </w:t>
      </w:r>
      <w:r w:rsidR="001F5B1B">
        <w:rPr>
          <w:lang w:val="nl-BE"/>
        </w:rPr>
        <w:t>worden toegepast</w:t>
      </w:r>
      <w:r w:rsidR="00FE7903">
        <w:rPr>
          <w:lang w:val="nl-BE"/>
        </w:rPr>
        <w:t xml:space="preserve"> </w:t>
      </w:r>
      <w:r w:rsidR="001F5B1B">
        <w:rPr>
          <w:lang w:val="nl-BE"/>
        </w:rPr>
        <w:t xml:space="preserve">door </w:t>
      </w:r>
      <w:r w:rsidR="00FE7903">
        <w:rPr>
          <w:lang w:val="nl-BE"/>
        </w:rPr>
        <w:t xml:space="preserve">grensarbeiders die, overeenkomstig hun arbeidsovereenkomst, over het algemeen hun dienstbetrekking thuis uitoefenen. Grensarbeiders die gebruikmaken van de </w:t>
      </w:r>
      <w:r w:rsidR="0087631A">
        <w:rPr>
          <w:lang w:val="nl-BE"/>
        </w:rPr>
        <w:t xml:space="preserve">fictie </w:t>
      </w:r>
      <w:r w:rsidR="00FE7903">
        <w:rPr>
          <w:lang w:val="nl-BE"/>
        </w:rPr>
        <w:t xml:space="preserve">zijn verplicht deze </w:t>
      </w:r>
      <w:r w:rsidR="00FA37E4">
        <w:rPr>
          <w:lang w:val="nl-BE"/>
        </w:rPr>
        <w:t xml:space="preserve">fictie </w:t>
      </w:r>
      <w:r w:rsidR="00FE7903">
        <w:rPr>
          <w:lang w:val="nl-BE"/>
        </w:rPr>
        <w:t xml:space="preserve">op </w:t>
      </w:r>
      <w:r w:rsidR="0087631A">
        <w:rPr>
          <w:lang w:val="nl-BE"/>
        </w:rPr>
        <w:t>consistente</w:t>
      </w:r>
      <w:r w:rsidR="00D71FAE">
        <w:rPr>
          <w:lang w:val="nl-BE"/>
        </w:rPr>
        <w:t xml:space="preserve"> </w:t>
      </w:r>
      <w:r w:rsidR="00FE7903">
        <w:rPr>
          <w:lang w:val="nl-BE"/>
        </w:rPr>
        <w:t xml:space="preserve">wijze in beide </w:t>
      </w:r>
      <w:proofErr w:type="spellStart"/>
      <w:r w:rsidR="00F26DA2">
        <w:rPr>
          <w:lang w:val="nl-BE"/>
        </w:rPr>
        <w:t>overeenkomstsluitende</w:t>
      </w:r>
      <w:proofErr w:type="spellEnd"/>
      <w:r w:rsidR="00F26DA2">
        <w:rPr>
          <w:lang w:val="nl-BE"/>
        </w:rPr>
        <w:t xml:space="preserve"> </w:t>
      </w:r>
      <w:r w:rsidR="00FE7903">
        <w:rPr>
          <w:lang w:val="nl-BE"/>
        </w:rPr>
        <w:t xml:space="preserve">Staten toe te passen en </w:t>
      </w:r>
      <w:r w:rsidR="003F46AF">
        <w:rPr>
          <w:lang w:val="nl-BE"/>
        </w:rPr>
        <w:t xml:space="preserve">de </w:t>
      </w:r>
      <w:r w:rsidR="00A369FA">
        <w:rPr>
          <w:lang w:val="nl-BE"/>
        </w:rPr>
        <w:t>nodige gegevens bij te houden</w:t>
      </w:r>
      <w:r w:rsidR="00FE7903">
        <w:rPr>
          <w:lang w:val="nl-BE"/>
        </w:rPr>
        <w:t xml:space="preserve"> (</w:t>
      </w:r>
      <w:r w:rsidR="00F26DA2">
        <w:rPr>
          <w:lang w:val="nl-BE"/>
        </w:rPr>
        <w:t xml:space="preserve">i.e. </w:t>
      </w:r>
      <w:r w:rsidR="001F5B1B">
        <w:rPr>
          <w:lang w:val="nl-BE"/>
        </w:rPr>
        <w:t xml:space="preserve">een </w:t>
      </w:r>
      <w:r w:rsidR="00FE7903">
        <w:rPr>
          <w:lang w:val="nl-BE"/>
        </w:rPr>
        <w:t xml:space="preserve">schriftelijke bevestiging van de werkgever welk deel van de </w:t>
      </w:r>
      <w:r w:rsidR="001D578E">
        <w:rPr>
          <w:lang w:val="nl-BE"/>
        </w:rPr>
        <w:t>thuiswerk</w:t>
      </w:r>
      <w:r w:rsidR="00FE7903">
        <w:rPr>
          <w:lang w:val="nl-BE"/>
        </w:rPr>
        <w:t>dagen uitsluitend wegens de maatregelen in verband met de COVID-19</w:t>
      </w:r>
      <w:r w:rsidR="00E43608">
        <w:rPr>
          <w:lang w:val="nl-BE"/>
        </w:rPr>
        <w:t>-</w:t>
      </w:r>
      <w:r w:rsidR="00FE7903">
        <w:rPr>
          <w:lang w:val="nl-BE"/>
        </w:rPr>
        <w:t>pandemie</w:t>
      </w:r>
      <w:r w:rsidR="00D25D3D">
        <w:rPr>
          <w:lang w:val="nl-BE"/>
        </w:rPr>
        <w:t xml:space="preserve"> </w:t>
      </w:r>
      <w:r w:rsidR="001F5B1B">
        <w:rPr>
          <w:lang w:val="nl-BE"/>
        </w:rPr>
        <w:t xml:space="preserve">thuiswerkend </w:t>
      </w:r>
      <w:r w:rsidR="00D25D3D">
        <w:rPr>
          <w:lang w:val="nl-BE"/>
        </w:rPr>
        <w:t xml:space="preserve">werd doorgebracht). Deze </w:t>
      </w:r>
      <w:r w:rsidR="00985994">
        <w:rPr>
          <w:lang w:val="nl-BE"/>
        </w:rPr>
        <w:t>fictie</w:t>
      </w:r>
      <w:r w:rsidR="00E43608">
        <w:rPr>
          <w:lang w:val="nl-BE"/>
        </w:rPr>
        <w:t xml:space="preserve"> </w:t>
      </w:r>
      <w:r w:rsidR="001F5B1B">
        <w:rPr>
          <w:lang w:val="nl-BE"/>
        </w:rPr>
        <w:t>kan slechts worden toegepast</w:t>
      </w:r>
      <w:r w:rsidR="00D25D3D">
        <w:rPr>
          <w:lang w:val="nl-BE"/>
        </w:rPr>
        <w:t xml:space="preserve"> voor zover de </w:t>
      </w:r>
      <w:r w:rsidR="00E43608">
        <w:rPr>
          <w:lang w:val="nl-BE"/>
        </w:rPr>
        <w:t>bezoldigingen</w:t>
      </w:r>
      <w:r w:rsidR="00D25D3D">
        <w:rPr>
          <w:lang w:val="nl-BE"/>
        </w:rPr>
        <w:t xml:space="preserve"> voor de dagen die thuis</w:t>
      </w:r>
      <w:r w:rsidR="00E43608">
        <w:rPr>
          <w:lang w:val="nl-BE"/>
        </w:rPr>
        <w:t xml:space="preserve">werkend </w:t>
      </w:r>
      <w:r w:rsidR="00D25D3D">
        <w:rPr>
          <w:lang w:val="nl-BE"/>
        </w:rPr>
        <w:t xml:space="preserve">werden doorgebracht, daadwerkelijk </w:t>
      </w:r>
      <w:r w:rsidR="00985994">
        <w:rPr>
          <w:lang w:val="nl-BE"/>
        </w:rPr>
        <w:t xml:space="preserve">worden </w:t>
      </w:r>
      <w:r w:rsidR="00D25D3D">
        <w:rPr>
          <w:lang w:val="nl-BE"/>
        </w:rPr>
        <w:t xml:space="preserve">belast </w:t>
      </w:r>
      <w:r w:rsidR="00FA37E4">
        <w:rPr>
          <w:lang w:val="nl-BE"/>
        </w:rPr>
        <w:t>door</w:t>
      </w:r>
      <w:r w:rsidR="00D25D3D">
        <w:rPr>
          <w:lang w:val="nl-BE"/>
        </w:rPr>
        <w:t xml:space="preserve"> de </w:t>
      </w:r>
      <w:proofErr w:type="spellStart"/>
      <w:r w:rsidR="00F26DA2">
        <w:rPr>
          <w:lang w:val="nl-BE"/>
        </w:rPr>
        <w:t>overeenkomstsluitende</w:t>
      </w:r>
      <w:proofErr w:type="spellEnd"/>
      <w:r w:rsidR="00F26DA2">
        <w:rPr>
          <w:lang w:val="nl-BE"/>
        </w:rPr>
        <w:t xml:space="preserve"> </w:t>
      </w:r>
      <w:r w:rsidR="00D25D3D">
        <w:rPr>
          <w:lang w:val="nl-BE"/>
        </w:rPr>
        <w:t xml:space="preserve">Staat waar de grensarbeider </w:t>
      </w:r>
      <w:r w:rsidR="00E43608">
        <w:rPr>
          <w:lang w:val="nl-BE"/>
        </w:rPr>
        <w:t>de</w:t>
      </w:r>
      <w:r w:rsidR="00D25D3D">
        <w:rPr>
          <w:lang w:val="nl-BE"/>
        </w:rPr>
        <w:t xml:space="preserve"> dienstbetrekking zou hebben uitgeoefend zonder de maatregelen die </w:t>
      </w:r>
      <w:r w:rsidR="003A6496">
        <w:rPr>
          <w:lang w:val="nl-BE"/>
        </w:rPr>
        <w:t>geno</w:t>
      </w:r>
      <w:r w:rsidR="00D25D3D">
        <w:rPr>
          <w:lang w:val="nl-BE"/>
        </w:rPr>
        <w:t xml:space="preserve">men </w:t>
      </w:r>
      <w:r w:rsidR="003A6496">
        <w:rPr>
          <w:lang w:val="nl-BE"/>
        </w:rPr>
        <w:t xml:space="preserve">zijn </w:t>
      </w:r>
      <w:r w:rsidR="00D25D3D">
        <w:rPr>
          <w:lang w:val="nl-BE"/>
        </w:rPr>
        <w:t>ter bestrijding van de COVID-19</w:t>
      </w:r>
      <w:r w:rsidR="00E43608">
        <w:rPr>
          <w:lang w:val="nl-BE"/>
        </w:rPr>
        <w:t>-</w:t>
      </w:r>
      <w:r w:rsidR="00D25D3D">
        <w:rPr>
          <w:lang w:val="nl-BE"/>
        </w:rPr>
        <w:t xml:space="preserve">pandemie. </w:t>
      </w:r>
      <w:r w:rsidR="003A6496">
        <w:rPr>
          <w:lang w:val="nl-BE"/>
        </w:rPr>
        <w:t xml:space="preserve">De grensarbeider gaat dienovereenkomstig </w:t>
      </w:r>
      <w:r w:rsidR="00DB4823">
        <w:rPr>
          <w:lang w:val="nl-BE"/>
        </w:rPr>
        <w:t>er</w:t>
      </w:r>
      <w:r w:rsidR="003A6496">
        <w:rPr>
          <w:lang w:val="nl-BE"/>
        </w:rPr>
        <w:t xml:space="preserve">mee akkoord dat deze inkomensbestanddelen daadwerkelijk belast worden in de </w:t>
      </w:r>
      <w:proofErr w:type="spellStart"/>
      <w:r w:rsidR="00294E29">
        <w:rPr>
          <w:lang w:val="nl-BE"/>
        </w:rPr>
        <w:t>overeenkomst</w:t>
      </w:r>
      <w:r w:rsidR="003A6496">
        <w:rPr>
          <w:lang w:val="nl-BE"/>
        </w:rPr>
        <w:t>sluitende</w:t>
      </w:r>
      <w:proofErr w:type="spellEnd"/>
      <w:r w:rsidR="003A6496">
        <w:rPr>
          <w:lang w:val="nl-BE"/>
        </w:rPr>
        <w:t xml:space="preserve"> Staat waar hij de dienstbetrekking zou hebben uitgeoefend zonder de maatregelen die genomen zijn om de COVID-19</w:t>
      </w:r>
      <w:r w:rsidR="00E43608">
        <w:rPr>
          <w:lang w:val="nl-BE"/>
        </w:rPr>
        <w:t>-pandemie</w:t>
      </w:r>
      <w:r w:rsidR="003A6496">
        <w:rPr>
          <w:lang w:val="nl-BE"/>
        </w:rPr>
        <w:t xml:space="preserve"> te </w:t>
      </w:r>
      <w:r w:rsidR="003A6496">
        <w:rPr>
          <w:lang w:val="nl-BE"/>
        </w:rPr>
        <w:lastRenderedPageBreak/>
        <w:t xml:space="preserve">bestrijden. </w:t>
      </w:r>
      <w:r w:rsidR="005C10F9" w:rsidRPr="005C10F9">
        <w:rPr>
          <w:lang w:val="nl-BE"/>
        </w:rPr>
        <w:t>Deze inkomensbestanddelen worden besc</w:t>
      </w:r>
      <w:r w:rsidR="005C10F9" w:rsidRPr="009A3296">
        <w:rPr>
          <w:lang w:val="nl-BE"/>
        </w:rPr>
        <w:t>houwd als zijnde “daadwerkelijk belast” wanneer z</w:t>
      </w:r>
      <w:r w:rsidR="005C10F9">
        <w:rPr>
          <w:lang w:val="nl-BE"/>
        </w:rPr>
        <w:t>e opgenomen zijn in de belastinggrondslag die is gebruikt om de belasting te berekenen.</w:t>
      </w:r>
    </w:p>
    <w:p w14:paraId="36873919" w14:textId="78D723B9" w:rsidR="00A1213B" w:rsidRPr="006B755A" w:rsidRDefault="009A3296" w:rsidP="009A3296">
      <w:pPr>
        <w:jc w:val="both"/>
        <w:rPr>
          <w:lang w:val="nl-BE"/>
        </w:rPr>
      </w:pPr>
      <w:r w:rsidRPr="006B755A" w:rsidDel="009A3296">
        <w:rPr>
          <w:lang w:val="nl-BE"/>
        </w:rPr>
        <w:t xml:space="preserve"> </w:t>
      </w:r>
    </w:p>
    <w:p w14:paraId="7EE78A77" w14:textId="58EE2D9B" w:rsidR="009128EE" w:rsidRPr="00B51E78" w:rsidRDefault="005C10F9" w:rsidP="009A3296">
      <w:pPr>
        <w:jc w:val="both"/>
        <w:rPr>
          <w:b/>
          <w:lang w:val="nl-BE"/>
        </w:rPr>
      </w:pPr>
      <w:r w:rsidRPr="00B51E78">
        <w:rPr>
          <w:b/>
          <w:lang w:val="nl-BE"/>
        </w:rPr>
        <w:t xml:space="preserve">3. </w:t>
      </w:r>
      <w:r w:rsidR="009128EE" w:rsidRPr="00B51E78">
        <w:rPr>
          <w:b/>
          <w:lang w:val="nl-BE"/>
        </w:rPr>
        <w:t xml:space="preserve"> </w:t>
      </w:r>
      <w:r w:rsidRPr="00B51E78">
        <w:rPr>
          <w:b/>
          <w:lang w:val="nl-BE"/>
        </w:rPr>
        <w:t>Duur</w:t>
      </w:r>
    </w:p>
    <w:p w14:paraId="0FE18307" w14:textId="4054BF55" w:rsidR="00761808" w:rsidRPr="00B51E78" w:rsidRDefault="00503A99" w:rsidP="00B30B54">
      <w:pPr>
        <w:jc w:val="both"/>
        <w:rPr>
          <w:lang w:val="nl-NL"/>
        </w:rPr>
      </w:pPr>
      <w:r>
        <w:rPr>
          <w:lang w:val="nl-BE"/>
        </w:rPr>
        <w:t>Dit akkoord</w:t>
      </w:r>
      <w:r w:rsidR="005C10F9" w:rsidRPr="009A3296">
        <w:rPr>
          <w:lang w:val="nl-BE"/>
        </w:rPr>
        <w:t xml:space="preserve"> is </w:t>
      </w:r>
      <w:r w:rsidR="005818CB">
        <w:rPr>
          <w:lang w:val="nl-BE"/>
        </w:rPr>
        <w:t xml:space="preserve">van toepassing </w:t>
      </w:r>
      <w:r w:rsidR="005C10F9" w:rsidRPr="009A3296">
        <w:rPr>
          <w:lang w:val="nl-BE"/>
        </w:rPr>
        <w:t>gedurende het tijdvak van 1</w:t>
      </w:r>
      <w:r w:rsidR="00B677E7">
        <w:rPr>
          <w:lang w:val="nl-BE"/>
        </w:rPr>
        <w:t>1</w:t>
      </w:r>
      <w:r w:rsidR="005C10F9" w:rsidRPr="009A3296">
        <w:rPr>
          <w:lang w:val="nl-BE"/>
        </w:rPr>
        <w:t xml:space="preserve"> maart 2</w:t>
      </w:r>
      <w:r w:rsidR="005C10F9">
        <w:rPr>
          <w:lang w:val="nl-BE"/>
        </w:rPr>
        <w:t xml:space="preserve">020 tot 31 mei 2020. Vanaf 31 mei wordt de toepassing van </w:t>
      </w:r>
      <w:r w:rsidR="00AD1B01">
        <w:rPr>
          <w:lang w:val="nl-BE"/>
        </w:rPr>
        <w:t>dit akkoord</w:t>
      </w:r>
      <w:r w:rsidR="005C10F9">
        <w:rPr>
          <w:lang w:val="nl-BE"/>
        </w:rPr>
        <w:t xml:space="preserve"> verlengd tot het einde van de volgende kalendermaand indien beide bevoegde autoriteiten </w:t>
      </w:r>
      <w:r w:rsidR="009A3296">
        <w:rPr>
          <w:lang w:val="nl-BE"/>
        </w:rPr>
        <w:t>zulks</w:t>
      </w:r>
      <w:r w:rsidR="005C10F9">
        <w:rPr>
          <w:lang w:val="nl-BE"/>
        </w:rPr>
        <w:t xml:space="preserve"> schriftelijk </w:t>
      </w:r>
      <w:r w:rsidR="009A3296">
        <w:rPr>
          <w:lang w:val="nl-BE"/>
        </w:rPr>
        <w:t>overeenkomen</w:t>
      </w:r>
      <w:r w:rsidR="005C10F9">
        <w:rPr>
          <w:lang w:val="nl-BE"/>
        </w:rPr>
        <w:t xml:space="preserve"> ten minste één week voor de aanvang van de </w:t>
      </w:r>
      <w:r w:rsidR="001F5B1B">
        <w:rPr>
          <w:lang w:val="nl-BE"/>
        </w:rPr>
        <w:t xml:space="preserve">betreffende </w:t>
      </w:r>
      <w:r w:rsidR="005C10F9">
        <w:rPr>
          <w:lang w:val="nl-BE"/>
        </w:rPr>
        <w:t>volgende kalendermaand.</w:t>
      </w:r>
    </w:p>
    <w:p w14:paraId="38EE9AC0" w14:textId="62CF3ADF" w:rsidR="005C10F9" w:rsidRPr="009A3296" w:rsidRDefault="001F5B1B" w:rsidP="00C51303">
      <w:pPr>
        <w:jc w:val="both"/>
        <w:rPr>
          <w:lang w:val="nl-BE"/>
        </w:rPr>
      </w:pPr>
      <w:r>
        <w:rPr>
          <w:lang w:val="nl-BE"/>
        </w:rPr>
        <w:t>D</w:t>
      </w:r>
      <w:r w:rsidR="00AD1B01">
        <w:rPr>
          <w:lang w:val="nl-BE"/>
        </w:rPr>
        <w:t xml:space="preserve">it akkoord </w:t>
      </w:r>
      <w:r w:rsidR="000022B0" w:rsidRPr="009A3296">
        <w:rPr>
          <w:lang w:val="nl-BE"/>
        </w:rPr>
        <w:t>treedt in w</w:t>
      </w:r>
      <w:r w:rsidR="000022B0">
        <w:rPr>
          <w:lang w:val="nl-BE"/>
        </w:rPr>
        <w:t xml:space="preserve">erking op de dag volgend op de </w:t>
      </w:r>
      <w:r w:rsidR="00B51E78">
        <w:rPr>
          <w:lang w:val="nl-BE"/>
        </w:rPr>
        <w:t xml:space="preserve">dag waarop </w:t>
      </w:r>
      <w:r w:rsidR="00453B6F">
        <w:rPr>
          <w:lang w:val="nl-BE"/>
        </w:rPr>
        <w:t>het</w:t>
      </w:r>
      <w:r w:rsidR="00B51E78">
        <w:rPr>
          <w:lang w:val="nl-BE"/>
        </w:rPr>
        <w:t xml:space="preserve"> is </w:t>
      </w:r>
      <w:r w:rsidR="000022B0">
        <w:rPr>
          <w:lang w:val="nl-BE"/>
        </w:rPr>
        <w:t>onderteken</w:t>
      </w:r>
      <w:r w:rsidR="00B51E78">
        <w:rPr>
          <w:lang w:val="nl-BE"/>
        </w:rPr>
        <w:t>d</w:t>
      </w:r>
      <w:r w:rsidR="000022B0">
        <w:rPr>
          <w:lang w:val="nl-BE"/>
        </w:rPr>
        <w:t xml:space="preserve"> door </w:t>
      </w:r>
      <w:r w:rsidR="007506A3">
        <w:rPr>
          <w:lang w:val="nl-BE"/>
        </w:rPr>
        <w:t>bei</w:t>
      </w:r>
      <w:r>
        <w:rPr>
          <w:lang w:val="nl-BE"/>
        </w:rPr>
        <w:t xml:space="preserve">de </w:t>
      </w:r>
      <w:r w:rsidR="000022B0">
        <w:rPr>
          <w:lang w:val="nl-BE"/>
        </w:rPr>
        <w:t xml:space="preserve">bevoegde autoriteiten. </w:t>
      </w:r>
      <w:r w:rsidR="00E66069">
        <w:rPr>
          <w:lang w:val="nl-BE"/>
        </w:rPr>
        <w:t>Het</w:t>
      </w:r>
      <w:r w:rsidR="00C853C1">
        <w:rPr>
          <w:lang w:val="nl-BE"/>
        </w:rPr>
        <w:t xml:space="preserve"> </w:t>
      </w:r>
      <w:r w:rsidR="000022B0">
        <w:rPr>
          <w:lang w:val="nl-BE"/>
        </w:rPr>
        <w:t>kan unilateraal door</w:t>
      </w:r>
      <w:r w:rsidR="00E97629">
        <w:rPr>
          <w:lang w:val="nl-BE"/>
        </w:rPr>
        <w:t xml:space="preserve"> </w:t>
      </w:r>
      <w:r w:rsidR="00C9117D">
        <w:rPr>
          <w:lang w:val="nl-BE"/>
        </w:rPr>
        <w:t>een van de</w:t>
      </w:r>
      <w:r w:rsidR="000022B0">
        <w:rPr>
          <w:lang w:val="nl-BE"/>
        </w:rPr>
        <w:t xml:space="preserve"> bevoegde autoriteit</w:t>
      </w:r>
      <w:r w:rsidR="00C9117D">
        <w:rPr>
          <w:lang w:val="nl-BE"/>
        </w:rPr>
        <w:t>en van de</w:t>
      </w:r>
      <w:r w:rsidR="007506A3">
        <w:rPr>
          <w:lang w:val="nl-BE"/>
        </w:rPr>
        <w:t xml:space="preserve"> </w:t>
      </w:r>
      <w:proofErr w:type="spellStart"/>
      <w:r w:rsidR="007506A3">
        <w:rPr>
          <w:lang w:val="nl-BE"/>
        </w:rPr>
        <w:t>overeenkomstsluitende</w:t>
      </w:r>
      <w:proofErr w:type="spellEnd"/>
      <w:r w:rsidR="007506A3">
        <w:rPr>
          <w:lang w:val="nl-BE"/>
        </w:rPr>
        <w:t xml:space="preserve"> Sta</w:t>
      </w:r>
      <w:r w:rsidR="00C9117D">
        <w:rPr>
          <w:lang w:val="nl-BE"/>
        </w:rPr>
        <w:t>ten</w:t>
      </w:r>
      <w:r w:rsidR="007506A3">
        <w:rPr>
          <w:lang w:val="nl-BE"/>
        </w:rPr>
        <w:t xml:space="preserve"> </w:t>
      </w:r>
      <w:r w:rsidR="000022B0">
        <w:rPr>
          <w:lang w:val="nl-BE"/>
        </w:rPr>
        <w:t>worden beëindigd door daarvan kennis te geven aan de bevoegde autoriteit</w:t>
      </w:r>
      <w:r w:rsidR="007506A3">
        <w:rPr>
          <w:lang w:val="nl-BE"/>
        </w:rPr>
        <w:t xml:space="preserve"> van de andere </w:t>
      </w:r>
      <w:proofErr w:type="spellStart"/>
      <w:r w:rsidR="007506A3">
        <w:rPr>
          <w:lang w:val="nl-BE"/>
        </w:rPr>
        <w:t>overeenkomstsluitende</w:t>
      </w:r>
      <w:proofErr w:type="spellEnd"/>
      <w:r w:rsidR="007506A3">
        <w:rPr>
          <w:lang w:val="nl-BE"/>
        </w:rPr>
        <w:t xml:space="preserve"> Staat</w:t>
      </w:r>
      <w:r w:rsidR="000022B0">
        <w:rPr>
          <w:lang w:val="nl-BE"/>
        </w:rPr>
        <w:t xml:space="preserve">. </w:t>
      </w:r>
      <w:r>
        <w:rPr>
          <w:lang w:val="nl-BE"/>
        </w:rPr>
        <w:t>D</w:t>
      </w:r>
      <w:r w:rsidR="00AD1B01">
        <w:rPr>
          <w:lang w:val="nl-BE"/>
        </w:rPr>
        <w:t>it akkoord</w:t>
      </w:r>
      <w:r w:rsidR="000022B0">
        <w:rPr>
          <w:lang w:val="nl-BE"/>
        </w:rPr>
        <w:t xml:space="preserve"> tussen </w:t>
      </w:r>
      <w:r>
        <w:rPr>
          <w:lang w:val="nl-BE"/>
        </w:rPr>
        <w:t xml:space="preserve">de </w:t>
      </w:r>
      <w:r w:rsidR="000022B0">
        <w:rPr>
          <w:lang w:val="nl-BE"/>
        </w:rPr>
        <w:t xml:space="preserve">bevoegde autoriteiten alsmede de </w:t>
      </w:r>
      <w:r>
        <w:rPr>
          <w:lang w:val="nl-BE"/>
        </w:rPr>
        <w:t xml:space="preserve">verlengingen </w:t>
      </w:r>
      <w:r w:rsidR="007506A3">
        <w:rPr>
          <w:lang w:val="nl-BE"/>
        </w:rPr>
        <w:t>ervan</w:t>
      </w:r>
      <w:r>
        <w:rPr>
          <w:lang w:val="nl-BE"/>
        </w:rPr>
        <w:t xml:space="preserve"> </w:t>
      </w:r>
      <w:r w:rsidR="000022B0">
        <w:rPr>
          <w:lang w:val="nl-BE"/>
        </w:rPr>
        <w:t>zullen worden gepubliceerd in</w:t>
      </w:r>
      <w:r w:rsidR="007506A3">
        <w:rPr>
          <w:lang w:val="nl-BE"/>
        </w:rPr>
        <w:t xml:space="preserve"> het Duitse “</w:t>
      </w:r>
      <w:proofErr w:type="spellStart"/>
      <w:r w:rsidR="007506A3">
        <w:rPr>
          <w:lang w:val="nl-BE"/>
        </w:rPr>
        <w:t>Bundessteuerblatt</w:t>
      </w:r>
      <w:proofErr w:type="spellEnd"/>
      <w:r w:rsidR="007506A3">
        <w:rPr>
          <w:lang w:val="nl-BE"/>
        </w:rPr>
        <w:t xml:space="preserve">” en in </w:t>
      </w:r>
      <w:r w:rsidR="000022B0">
        <w:rPr>
          <w:lang w:val="nl-BE"/>
        </w:rPr>
        <w:t>het Belgisch Staatsblad</w:t>
      </w:r>
      <w:r w:rsidR="00F74ED7">
        <w:rPr>
          <w:lang w:val="nl-BE"/>
        </w:rPr>
        <w:t>.</w:t>
      </w:r>
    </w:p>
    <w:p w14:paraId="65E54EBD" w14:textId="2C2E0029" w:rsidR="00C721F7" w:rsidRPr="009A3296" w:rsidRDefault="00C721F7" w:rsidP="009A3296">
      <w:pPr>
        <w:jc w:val="both"/>
        <w:rPr>
          <w:lang w:val="nl-BE"/>
        </w:rPr>
      </w:pPr>
    </w:p>
    <w:p w14:paraId="39E39812" w14:textId="57FEABA2" w:rsidR="001A072C" w:rsidRDefault="000022B0" w:rsidP="009A3296">
      <w:pPr>
        <w:jc w:val="both"/>
        <w:rPr>
          <w:lang w:val="nl-BE"/>
        </w:rPr>
      </w:pPr>
      <w:r w:rsidRPr="009A3296">
        <w:rPr>
          <w:lang w:val="nl-BE"/>
        </w:rPr>
        <w:t xml:space="preserve">Overeengekomen door </w:t>
      </w:r>
      <w:r w:rsidR="009A3296">
        <w:rPr>
          <w:lang w:val="nl-BE"/>
        </w:rPr>
        <w:t xml:space="preserve">de </w:t>
      </w:r>
      <w:r w:rsidRPr="009A3296">
        <w:rPr>
          <w:lang w:val="nl-BE"/>
        </w:rPr>
        <w:t>ondergetekende bevoegde a</w:t>
      </w:r>
      <w:r>
        <w:rPr>
          <w:lang w:val="nl-BE"/>
        </w:rPr>
        <w:t>utoriteiten:</w:t>
      </w:r>
    </w:p>
    <w:p w14:paraId="4167CE6D" w14:textId="549D8426" w:rsidR="00EB3C4E" w:rsidRPr="009A3296" w:rsidRDefault="00EB3C4E" w:rsidP="009A3296">
      <w:pPr>
        <w:jc w:val="both"/>
        <w:rPr>
          <w:lang w:val="nl-BE"/>
        </w:rPr>
      </w:pPr>
      <w:r w:rsidRPr="009A3296">
        <w:rPr>
          <w:lang w:val="nl-BE"/>
        </w:rPr>
        <w:t xml:space="preserve">  </w:t>
      </w:r>
    </w:p>
    <w:p w14:paraId="373291EA" w14:textId="1F44D237" w:rsidR="00841B5F" w:rsidRDefault="000022B0" w:rsidP="009A3296">
      <w:pPr>
        <w:jc w:val="both"/>
        <w:rPr>
          <w:lang w:val="nl-BE"/>
        </w:rPr>
      </w:pPr>
      <w:r w:rsidRPr="009A3296">
        <w:rPr>
          <w:lang w:val="nl-BE"/>
        </w:rPr>
        <w:t>Voor de bevoegde autoriteit v</w:t>
      </w:r>
      <w:r>
        <w:rPr>
          <w:lang w:val="nl-BE"/>
        </w:rPr>
        <w:t>an Belgi</w:t>
      </w:r>
      <w:r w:rsidR="00E5157D">
        <w:rPr>
          <w:lang w:val="nl-BE"/>
        </w:rPr>
        <w:t>ë</w:t>
      </w:r>
      <w:r w:rsidR="00AD1B01">
        <w:rPr>
          <w:lang w:val="nl-BE"/>
        </w:rPr>
        <w:t>, te Mechelen op 6 mei 2020</w:t>
      </w:r>
    </w:p>
    <w:p w14:paraId="73E12831" w14:textId="77777777" w:rsidR="00841B5F" w:rsidRDefault="00841B5F" w:rsidP="009A3296">
      <w:pPr>
        <w:jc w:val="both"/>
        <w:rPr>
          <w:lang w:val="nl-BE"/>
        </w:rPr>
      </w:pPr>
    </w:p>
    <w:p w14:paraId="00874984" w14:textId="77777777" w:rsidR="00841B5F" w:rsidRDefault="00841B5F" w:rsidP="009A3296">
      <w:pPr>
        <w:jc w:val="both"/>
        <w:rPr>
          <w:lang w:val="nl-BE"/>
        </w:rPr>
      </w:pPr>
    </w:p>
    <w:p w14:paraId="64EC9CD0" w14:textId="1FCFC362" w:rsidR="00B51E78" w:rsidRPr="009A3296" w:rsidRDefault="00B51E78" w:rsidP="009A3296">
      <w:pPr>
        <w:jc w:val="both"/>
        <w:rPr>
          <w:lang w:val="nl-BE"/>
        </w:rPr>
      </w:pPr>
      <w:r>
        <w:rPr>
          <w:lang w:val="nl-BE"/>
        </w:rPr>
        <w:t>P.</w:t>
      </w:r>
      <w:r w:rsidR="00565752">
        <w:rPr>
          <w:lang w:val="nl-BE"/>
        </w:rPr>
        <w:t xml:space="preserve"> D</w:t>
      </w:r>
      <w:r>
        <w:rPr>
          <w:lang w:val="nl-BE"/>
        </w:rPr>
        <w:t>e Vos</w:t>
      </w:r>
    </w:p>
    <w:p w14:paraId="2A7DC4EB" w14:textId="1A802B8A" w:rsidR="0087631A" w:rsidRDefault="00B51E78" w:rsidP="009A3296">
      <w:pPr>
        <w:jc w:val="both"/>
        <w:rPr>
          <w:lang w:val="nl-BE"/>
        </w:rPr>
      </w:pPr>
      <w:r>
        <w:rPr>
          <w:lang w:val="nl-BE"/>
        </w:rPr>
        <w:t>Adviseur-</w:t>
      </w:r>
      <w:r w:rsidR="00565752">
        <w:rPr>
          <w:lang w:val="nl-BE"/>
        </w:rPr>
        <w:t>g</w:t>
      </w:r>
      <w:r>
        <w:rPr>
          <w:lang w:val="nl-BE"/>
        </w:rPr>
        <w:t>eneraal</w:t>
      </w:r>
      <w:r w:rsidR="007506A3">
        <w:rPr>
          <w:lang w:val="nl-BE"/>
        </w:rPr>
        <w:t xml:space="preserve"> Federale Overheidsdienst Financiën van België</w:t>
      </w:r>
    </w:p>
    <w:p w14:paraId="0CC1059E" w14:textId="77777777" w:rsidR="0087631A" w:rsidRDefault="0087631A" w:rsidP="009A3296">
      <w:pPr>
        <w:jc w:val="both"/>
        <w:rPr>
          <w:lang w:val="nl-BE"/>
        </w:rPr>
      </w:pPr>
    </w:p>
    <w:p w14:paraId="1CBDD1BB" w14:textId="274BAA56" w:rsidR="0087631A" w:rsidRDefault="0087631A" w:rsidP="009A3296">
      <w:pPr>
        <w:jc w:val="both"/>
        <w:rPr>
          <w:lang w:val="nl-BE"/>
        </w:rPr>
      </w:pPr>
    </w:p>
    <w:p w14:paraId="1CD27BF0" w14:textId="77777777" w:rsidR="00365F22" w:rsidRDefault="00365F22" w:rsidP="009A3296">
      <w:pPr>
        <w:jc w:val="both"/>
        <w:rPr>
          <w:lang w:val="nl-BE"/>
        </w:rPr>
      </w:pPr>
    </w:p>
    <w:p w14:paraId="1676350F" w14:textId="5DE17077" w:rsidR="00C721F7" w:rsidRDefault="000022B0" w:rsidP="009A3296">
      <w:pPr>
        <w:jc w:val="both"/>
        <w:rPr>
          <w:lang w:val="nl-BE"/>
        </w:rPr>
      </w:pPr>
      <w:r w:rsidRPr="009A3296">
        <w:rPr>
          <w:lang w:val="nl-BE"/>
        </w:rPr>
        <w:t>Voor de bevoegde a</w:t>
      </w:r>
      <w:r>
        <w:rPr>
          <w:lang w:val="nl-BE"/>
        </w:rPr>
        <w:t xml:space="preserve">utoriteit van </w:t>
      </w:r>
      <w:r w:rsidR="007506A3">
        <w:rPr>
          <w:lang w:val="nl-BE"/>
        </w:rPr>
        <w:t>Duitsland</w:t>
      </w:r>
      <w:r w:rsidR="00AD1B01">
        <w:rPr>
          <w:lang w:val="nl-BE"/>
        </w:rPr>
        <w:t>, te Berlijn op 6 mei 20</w:t>
      </w:r>
    </w:p>
    <w:p w14:paraId="4E974FD7" w14:textId="1DDEC4F2" w:rsidR="007506A3" w:rsidRDefault="007506A3" w:rsidP="009A3296">
      <w:pPr>
        <w:jc w:val="both"/>
        <w:rPr>
          <w:lang w:val="nl-BE"/>
        </w:rPr>
      </w:pPr>
    </w:p>
    <w:p w14:paraId="06364997" w14:textId="6BB1D8E1" w:rsidR="007506A3" w:rsidRDefault="007506A3" w:rsidP="009A3296">
      <w:pPr>
        <w:jc w:val="both"/>
        <w:rPr>
          <w:lang w:val="nl-BE"/>
        </w:rPr>
      </w:pPr>
    </w:p>
    <w:p w14:paraId="20DA2454" w14:textId="696DF8E5" w:rsidR="007506A3" w:rsidRDefault="007506A3" w:rsidP="009A3296">
      <w:pPr>
        <w:jc w:val="both"/>
        <w:rPr>
          <w:lang w:val="nl-BE"/>
        </w:rPr>
      </w:pPr>
      <w:r>
        <w:rPr>
          <w:lang w:val="nl-BE"/>
        </w:rPr>
        <w:t>S. Bruns</w:t>
      </w:r>
    </w:p>
    <w:p w14:paraId="3AF2552A" w14:textId="41BADA18" w:rsidR="007506A3" w:rsidRPr="009A3296" w:rsidRDefault="007506A3" w:rsidP="009A3296">
      <w:pPr>
        <w:jc w:val="both"/>
        <w:rPr>
          <w:lang w:val="nl-BE"/>
        </w:rPr>
      </w:pPr>
      <w:r>
        <w:rPr>
          <w:lang w:val="nl-BE"/>
        </w:rPr>
        <w:t>Afdelingshoofd Federaal Ministerie van Financiën van Duitsland</w:t>
      </w:r>
    </w:p>
    <w:p w14:paraId="0B77200F" w14:textId="77777777" w:rsidR="00841B5F" w:rsidRDefault="00841B5F" w:rsidP="00B51E78">
      <w:pPr>
        <w:rPr>
          <w:lang w:val="nl-NL"/>
        </w:rPr>
      </w:pPr>
    </w:p>
    <w:p w14:paraId="37F042DB" w14:textId="77777777" w:rsidR="00841B5F" w:rsidRDefault="00841B5F" w:rsidP="00B51E78">
      <w:pPr>
        <w:rPr>
          <w:lang w:val="nl-NL"/>
        </w:rPr>
      </w:pPr>
    </w:p>
    <w:p w14:paraId="5B3A7C48" w14:textId="6DBEB9E2" w:rsidR="00EB3C4E" w:rsidRPr="009A3296" w:rsidRDefault="00EB3C4E" w:rsidP="009A3296">
      <w:pPr>
        <w:jc w:val="both"/>
        <w:rPr>
          <w:lang w:val="nl-BE"/>
        </w:rPr>
      </w:pPr>
    </w:p>
    <w:p w14:paraId="7564FD98" w14:textId="18E724B5" w:rsidR="000022B0" w:rsidRPr="00B51E78" w:rsidRDefault="000022B0" w:rsidP="009A3296">
      <w:pPr>
        <w:jc w:val="both"/>
        <w:rPr>
          <w:i/>
          <w:lang w:val="nl-BE"/>
        </w:rPr>
      </w:pPr>
    </w:p>
    <w:sectPr w:rsidR="000022B0" w:rsidRPr="00B51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5A9F5" w14:textId="77777777" w:rsidR="00806F5F" w:rsidRDefault="00806F5F" w:rsidP="00077CBC">
      <w:pPr>
        <w:spacing w:after="0" w:line="240" w:lineRule="auto"/>
      </w:pPr>
      <w:r>
        <w:separator/>
      </w:r>
    </w:p>
  </w:endnote>
  <w:endnote w:type="continuationSeparator" w:id="0">
    <w:p w14:paraId="62D659A8" w14:textId="77777777" w:rsidR="00806F5F" w:rsidRDefault="00806F5F" w:rsidP="0007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1331D" w14:textId="77777777" w:rsidR="00806F5F" w:rsidRDefault="00806F5F" w:rsidP="00077CBC">
      <w:pPr>
        <w:spacing w:after="0" w:line="240" w:lineRule="auto"/>
      </w:pPr>
      <w:r>
        <w:separator/>
      </w:r>
    </w:p>
  </w:footnote>
  <w:footnote w:type="continuationSeparator" w:id="0">
    <w:p w14:paraId="7858DFB7" w14:textId="77777777" w:rsidR="00806F5F" w:rsidRDefault="00806F5F" w:rsidP="00077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6777D"/>
    <w:multiLevelType w:val="hybridMultilevel"/>
    <w:tmpl w:val="4270137A"/>
    <w:lvl w:ilvl="0" w:tplc="8AE03442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5C"/>
    <w:rsid w:val="000022B0"/>
    <w:rsid w:val="00003635"/>
    <w:rsid w:val="00016A7A"/>
    <w:rsid w:val="00023590"/>
    <w:rsid w:val="00070139"/>
    <w:rsid w:val="000739B5"/>
    <w:rsid w:val="000756E2"/>
    <w:rsid w:val="00077CBC"/>
    <w:rsid w:val="00096E11"/>
    <w:rsid w:val="000B4C4B"/>
    <w:rsid w:val="000D263B"/>
    <w:rsid w:val="000D3557"/>
    <w:rsid w:val="000E79A5"/>
    <w:rsid w:val="000F3182"/>
    <w:rsid w:val="00100812"/>
    <w:rsid w:val="00101BC9"/>
    <w:rsid w:val="00150BAD"/>
    <w:rsid w:val="00151992"/>
    <w:rsid w:val="00164100"/>
    <w:rsid w:val="0017370E"/>
    <w:rsid w:val="00176B64"/>
    <w:rsid w:val="00194491"/>
    <w:rsid w:val="001A072C"/>
    <w:rsid w:val="001D578E"/>
    <w:rsid w:val="001D59ED"/>
    <w:rsid w:val="001F5B1B"/>
    <w:rsid w:val="002334DA"/>
    <w:rsid w:val="0023762B"/>
    <w:rsid w:val="00254BFC"/>
    <w:rsid w:val="00256A81"/>
    <w:rsid w:val="002617DE"/>
    <w:rsid w:val="002745A2"/>
    <w:rsid w:val="00282BBB"/>
    <w:rsid w:val="00293C55"/>
    <w:rsid w:val="00294E29"/>
    <w:rsid w:val="002A4F4A"/>
    <w:rsid w:val="002D02A1"/>
    <w:rsid w:val="002D5DAE"/>
    <w:rsid w:val="002D7BF3"/>
    <w:rsid w:val="002E2377"/>
    <w:rsid w:val="002E7424"/>
    <w:rsid w:val="002F570B"/>
    <w:rsid w:val="003160F1"/>
    <w:rsid w:val="0032408B"/>
    <w:rsid w:val="00335A18"/>
    <w:rsid w:val="00365F22"/>
    <w:rsid w:val="00372D6E"/>
    <w:rsid w:val="003955F2"/>
    <w:rsid w:val="00397B58"/>
    <w:rsid w:val="00397E10"/>
    <w:rsid w:val="003A6496"/>
    <w:rsid w:val="003A703D"/>
    <w:rsid w:val="003A7B6A"/>
    <w:rsid w:val="003B6603"/>
    <w:rsid w:val="003C61B7"/>
    <w:rsid w:val="003F043C"/>
    <w:rsid w:val="003F4005"/>
    <w:rsid w:val="003F46AF"/>
    <w:rsid w:val="00404231"/>
    <w:rsid w:val="004042E6"/>
    <w:rsid w:val="00420315"/>
    <w:rsid w:val="00423B9E"/>
    <w:rsid w:val="00445DF0"/>
    <w:rsid w:val="00453B6F"/>
    <w:rsid w:val="0048499F"/>
    <w:rsid w:val="0049045E"/>
    <w:rsid w:val="004B5225"/>
    <w:rsid w:val="004B74B2"/>
    <w:rsid w:val="004C6A3C"/>
    <w:rsid w:val="004E2D1C"/>
    <w:rsid w:val="004E5D1A"/>
    <w:rsid w:val="004F4B86"/>
    <w:rsid w:val="004F4DFF"/>
    <w:rsid w:val="004F576A"/>
    <w:rsid w:val="004F67F1"/>
    <w:rsid w:val="00503A99"/>
    <w:rsid w:val="005058DF"/>
    <w:rsid w:val="00554081"/>
    <w:rsid w:val="00554B57"/>
    <w:rsid w:val="0055586C"/>
    <w:rsid w:val="0055779C"/>
    <w:rsid w:val="00561184"/>
    <w:rsid w:val="00565465"/>
    <w:rsid w:val="00565752"/>
    <w:rsid w:val="005818CB"/>
    <w:rsid w:val="005A7679"/>
    <w:rsid w:val="005B23A1"/>
    <w:rsid w:val="005B6E18"/>
    <w:rsid w:val="005C10F9"/>
    <w:rsid w:val="005C3396"/>
    <w:rsid w:val="005E433E"/>
    <w:rsid w:val="00607822"/>
    <w:rsid w:val="006170E5"/>
    <w:rsid w:val="006248A2"/>
    <w:rsid w:val="00652ADF"/>
    <w:rsid w:val="00657805"/>
    <w:rsid w:val="00671B42"/>
    <w:rsid w:val="006739A2"/>
    <w:rsid w:val="00674077"/>
    <w:rsid w:val="006A1D4F"/>
    <w:rsid w:val="006A4A38"/>
    <w:rsid w:val="006B3D84"/>
    <w:rsid w:val="006B755A"/>
    <w:rsid w:val="006C173A"/>
    <w:rsid w:val="006C77C9"/>
    <w:rsid w:val="00711009"/>
    <w:rsid w:val="007506A3"/>
    <w:rsid w:val="00750F3B"/>
    <w:rsid w:val="00761808"/>
    <w:rsid w:val="007663E2"/>
    <w:rsid w:val="00781DB4"/>
    <w:rsid w:val="00793D48"/>
    <w:rsid w:val="007B2A2E"/>
    <w:rsid w:val="007D437B"/>
    <w:rsid w:val="007E279F"/>
    <w:rsid w:val="007F658C"/>
    <w:rsid w:val="00806F5F"/>
    <w:rsid w:val="00813678"/>
    <w:rsid w:val="008175C9"/>
    <w:rsid w:val="00820EBE"/>
    <w:rsid w:val="008315C3"/>
    <w:rsid w:val="00834B90"/>
    <w:rsid w:val="00841B5F"/>
    <w:rsid w:val="008471C2"/>
    <w:rsid w:val="008555B3"/>
    <w:rsid w:val="00861A41"/>
    <w:rsid w:val="0087631A"/>
    <w:rsid w:val="00882E89"/>
    <w:rsid w:val="008B7E87"/>
    <w:rsid w:val="008D4C89"/>
    <w:rsid w:val="008E148A"/>
    <w:rsid w:val="008E4B32"/>
    <w:rsid w:val="008F00ED"/>
    <w:rsid w:val="008F3FFF"/>
    <w:rsid w:val="008F4D71"/>
    <w:rsid w:val="008F51F9"/>
    <w:rsid w:val="008F643E"/>
    <w:rsid w:val="00903A99"/>
    <w:rsid w:val="009102BF"/>
    <w:rsid w:val="009128EE"/>
    <w:rsid w:val="00922EFE"/>
    <w:rsid w:val="00923A04"/>
    <w:rsid w:val="009244E2"/>
    <w:rsid w:val="009302DB"/>
    <w:rsid w:val="009322BF"/>
    <w:rsid w:val="009666DD"/>
    <w:rsid w:val="00985994"/>
    <w:rsid w:val="009A3296"/>
    <w:rsid w:val="009A449F"/>
    <w:rsid w:val="009A47F5"/>
    <w:rsid w:val="009C5A5B"/>
    <w:rsid w:val="009E3FA7"/>
    <w:rsid w:val="009F32FD"/>
    <w:rsid w:val="009F4009"/>
    <w:rsid w:val="00A04894"/>
    <w:rsid w:val="00A07451"/>
    <w:rsid w:val="00A1213B"/>
    <w:rsid w:val="00A369FA"/>
    <w:rsid w:val="00A37FCE"/>
    <w:rsid w:val="00A42264"/>
    <w:rsid w:val="00A44F40"/>
    <w:rsid w:val="00A46CDB"/>
    <w:rsid w:val="00A8646E"/>
    <w:rsid w:val="00A92DC9"/>
    <w:rsid w:val="00AA4DBD"/>
    <w:rsid w:val="00AB3602"/>
    <w:rsid w:val="00AC1E42"/>
    <w:rsid w:val="00AC2198"/>
    <w:rsid w:val="00AD1B01"/>
    <w:rsid w:val="00AE5556"/>
    <w:rsid w:val="00B046A1"/>
    <w:rsid w:val="00B20788"/>
    <w:rsid w:val="00B21E80"/>
    <w:rsid w:val="00B30657"/>
    <w:rsid w:val="00B30B54"/>
    <w:rsid w:val="00B36C47"/>
    <w:rsid w:val="00B42B42"/>
    <w:rsid w:val="00B51E78"/>
    <w:rsid w:val="00B670B7"/>
    <w:rsid w:val="00B677E7"/>
    <w:rsid w:val="00B73DCD"/>
    <w:rsid w:val="00B76F32"/>
    <w:rsid w:val="00B85C78"/>
    <w:rsid w:val="00BA2102"/>
    <w:rsid w:val="00BA30D2"/>
    <w:rsid w:val="00BB791A"/>
    <w:rsid w:val="00BD738D"/>
    <w:rsid w:val="00BF2F24"/>
    <w:rsid w:val="00C132F0"/>
    <w:rsid w:val="00C14AB5"/>
    <w:rsid w:val="00C16D33"/>
    <w:rsid w:val="00C2524C"/>
    <w:rsid w:val="00C35E82"/>
    <w:rsid w:val="00C51303"/>
    <w:rsid w:val="00C54407"/>
    <w:rsid w:val="00C57C35"/>
    <w:rsid w:val="00C65050"/>
    <w:rsid w:val="00C721F7"/>
    <w:rsid w:val="00C852DC"/>
    <w:rsid w:val="00C853C1"/>
    <w:rsid w:val="00C87A19"/>
    <w:rsid w:val="00C9117D"/>
    <w:rsid w:val="00CA7017"/>
    <w:rsid w:val="00CB0523"/>
    <w:rsid w:val="00CB555C"/>
    <w:rsid w:val="00CE0886"/>
    <w:rsid w:val="00CE601F"/>
    <w:rsid w:val="00D01CAF"/>
    <w:rsid w:val="00D138E5"/>
    <w:rsid w:val="00D17230"/>
    <w:rsid w:val="00D25D3D"/>
    <w:rsid w:val="00D26147"/>
    <w:rsid w:val="00D27EA4"/>
    <w:rsid w:val="00D424F3"/>
    <w:rsid w:val="00D54BA8"/>
    <w:rsid w:val="00D55B3B"/>
    <w:rsid w:val="00D71FAE"/>
    <w:rsid w:val="00D76969"/>
    <w:rsid w:val="00DA290B"/>
    <w:rsid w:val="00DA7471"/>
    <w:rsid w:val="00DA77A9"/>
    <w:rsid w:val="00DB4823"/>
    <w:rsid w:val="00DC1CB7"/>
    <w:rsid w:val="00DC7466"/>
    <w:rsid w:val="00DC7950"/>
    <w:rsid w:val="00DD005F"/>
    <w:rsid w:val="00DE3E9A"/>
    <w:rsid w:val="00DE6928"/>
    <w:rsid w:val="00E24B74"/>
    <w:rsid w:val="00E263AD"/>
    <w:rsid w:val="00E30B46"/>
    <w:rsid w:val="00E30B81"/>
    <w:rsid w:val="00E43608"/>
    <w:rsid w:val="00E5157D"/>
    <w:rsid w:val="00E54EFA"/>
    <w:rsid w:val="00E66069"/>
    <w:rsid w:val="00E906E2"/>
    <w:rsid w:val="00E97629"/>
    <w:rsid w:val="00EA26B7"/>
    <w:rsid w:val="00EB085C"/>
    <w:rsid w:val="00EB3C4E"/>
    <w:rsid w:val="00EB48F8"/>
    <w:rsid w:val="00EB615A"/>
    <w:rsid w:val="00ED10AE"/>
    <w:rsid w:val="00ED47D0"/>
    <w:rsid w:val="00ED6093"/>
    <w:rsid w:val="00EF658E"/>
    <w:rsid w:val="00F26DA2"/>
    <w:rsid w:val="00F324BA"/>
    <w:rsid w:val="00F74ED7"/>
    <w:rsid w:val="00F90D9B"/>
    <w:rsid w:val="00F9280A"/>
    <w:rsid w:val="00FA17F0"/>
    <w:rsid w:val="00FA37E4"/>
    <w:rsid w:val="00FA63BB"/>
    <w:rsid w:val="00FD0CB7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1EEB"/>
  <w15:chartTrackingRefBased/>
  <w15:docId w15:val="{9DB4F85D-AE8E-4415-A004-F8ECE973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8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0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52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523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23"/>
    <w:rPr>
      <w:rFonts w:ascii="Segoe UI" w:hAnsi="Segoe UI" w:cs="Segoe UI"/>
      <w:sz w:val="18"/>
      <w:szCs w:val="18"/>
      <w:lang w:val="en-GB"/>
    </w:rPr>
  </w:style>
  <w:style w:type="paragraph" w:customStyle="1" w:styleId="retrait">
    <w:name w:val="retrait"/>
    <w:basedOn w:val="Normal"/>
    <w:rsid w:val="008D4C89"/>
    <w:pPr>
      <w:tabs>
        <w:tab w:val="left" w:pos="397"/>
        <w:tab w:val="left" w:pos="794"/>
        <w:tab w:val="left" w:pos="1191"/>
        <w:tab w:val="left" w:pos="1588"/>
      </w:tabs>
      <w:spacing w:after="240" w:line="240" w:lineRule="auto"/>
      <w:ind w:left="397" w:hanging="397"/>
      <w:jc w:val="both"/>
    </w:pPr>
    <w:rPr>
      <w:rFonts w:ascii="Times New Roman" w:eastAsia="Times New Roman" w:hAnsi="Times New Roman" w:cs="Times New Roman"/>
      <w:szCs w:val="20"/>
      <w:lang w:val="nl-NL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C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CB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77CBC"/>
    <w:rPr>
      <w:vertAlign w:val="superscript"/>
    </w:rPr>
  </w:style>
  <w:style w:type="paragraph" w:styleId="Revision">
    <w:name w:val="Revision"/>
    <w:hidden/>
    <w:uiPriority w:val="99"/>
    <w:semiHidden/>
    <w:rsid w:val="00B30B5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BA16505A2F478BAF532AD996636D" ma:contentTypeVersion="14" ma:contentTypeDescription="Create a new document." ma:contentTypeScope="" ma:versionID="6173038413edcf4c9866bf6ff99c8cdf">
  <xsd:schema xmlns:xsd="http://www.w3.org/2001/XMLSchema" xmlns:xs="http://www.w3.org/2001/XMLSchema" xmlns:p="http://schemas.microsoft.com/office/2006/metadata/properties" xmlns:ns1="http://schemas.microsoft.com/sharepoint/v3" xmlns:ns3="50d7bcdc-b0e3-4a05-b738-af2f68cbc827" xmlns:ns4="5f297b74-543d-4559-92d5-852aad8f10ab" targetNamespace="http://schemas.microsoft.com/office/2006/metadata/properties" ma:root="true" ma:fieldsID="7d2c23863e4c4c4c5a029ef87d720ed7" ns1:_="" ns3:_="" ns4:_="">
    <xsd:import namespace="http://schemas.microsoft.com/sharepoint/v3"/>
    <xsd:import namespace="50d7bcdc-b0e3-4a05-b738-af2f68cbc827"/>
    <xsd:import namespace="5f297b74-543d-4559-92d5-852aad8f10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7bcdc-b0e3-4a05-b738-af2f68cbc8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97b74-543d-4559-92d5-852aad8f1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BE0D3-D768-4531-912C-D88FC24E96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3174F9F-309E-4E69-865F-109A08F1C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d7bcdc-b0e3-4a05-b738-af2f68cbc827"/>
    <ds:schemaRef ds:uri="5f297b74-543d-4559-92d5-852aad8f1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5E1C3-4C04-488E-B31F-9F79ACF672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86F494-548A-4DA2-A6E0-C752975F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4078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R.J. De Vos (MINFIN)</dc:creator>
  <cp:keywords/>
  <dc:description/>
  <cp:lastModifiedBy>Arian Roelens</cp:lastModifiedBy>
  <cp:revision>2</cp:revision>
  <dcterms:created xsi:type="dcterms:W3CDTF">2020-05-18T15:59:00Z</dcterms:created>
  <dcterms:modified xsi:type="dcterms:W3CDTF">2020-05-18T15:59:00Z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0x0101007DBABA16505A2F478BAF532AD996636D</vt:lpwstr>
  </property>
</Properties>
</file>